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4A14C74" w14:textId="7B75F75A" w:rsidR="008E57B8" w:rsidRDefault="00A7489B" w:rsidP="00A7489B">
      <w:pPr>
        <w:ind w:left="-142" w:firstLine="2977"/>
      </w:pPr>
      <w:r>
        <w:rPr>
          <w:noProof/>
        </w:rPr>
        <w:drawing>
          <wp:inline distT="0" distB="0" distL="0" distR="0" wp14:anchorId="779F2024" wp14:editId="4EC8F40E">
            <wp:extent cx="1905000" cy="1905000"/>
            <wp:effectExtent l="0" t="0" r="0" b="0"/>
            <wp:docPr id="38532964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29642" name="Resim 385329642"/>
                    <pic:cNvPicPr/>
                  </pic:nvPicPr>
                  <pic:blipFill>
                    <a:blip r:embed="rId4">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487DCBD6" w14:textId="77777777" w:rsidR="00A7489B" w:rsidRDefault="00A7489B" w:rsidP="00A7489B">
      <w:pPr>
        <w:ind w:left="-142" w:firstLine="2977"/>
      </w:pPr>
    </w:p>
    <w:p w14:paraId="4B3CD2FD" w14:textId="777711B8" w:rsidR="00A7489B" w:rsidRPr="00A7489B" w:rsidRDefault="00A7489B" w:rsidP="00A7489B">
      <w:pPr>
        <w:ind w:left="-142" w:firstLine="142"/>
        <w:jc w:val="center"/>
        <w:rPr>
          <w:b/>
          <w:bCs/>
        </w:rPr>
      </w:pPr>
      <w:r w:rsidRPr="00A7489B">
        <w:rPr>
          <w:b/>
          <w:bCs/>
        </w:rPr>
        <w:t>ARDAHAN ÜNİVERSİTESİ</w:t>
      </w:r>
    </w:p>
    <w:p w14:paraId="7C0221A3" w14:textId="4AC61F83" w:rsidR="00122D97" w:rsidRDefault="00A7489B" w:rsidP="006652D1">
      <w:pPr>
        <w:ind w:left="-142" w:firstLine="142"/>
        <w:jc w:val="center"/>
        <w:rPr>
          <w:b/>
          <w:bCs/>
        </w:rPr>
      </w:pPr>
      <w:r w:rsidRPr="00A7489B">
        <w:rPr>
          <w:b/>
          <w:bCs/>
        </w:rPr>
        <w:t>KALİTE VE AKREDİTASYON OFİSİ</w:t>
      </w:r>
    </w:p>
    <w:p w14:paraId="0CAF32E9" w14:textId="30A429E5" w:rsidR="00A7489B" w:rsidRDefault="00A7489B" w:rsidP="00A7489B">
      <w:pPr>
        <w:ind w:left="-142" w:firstLine="142"/>
        <w:jc w:val="center"/>
        <w:rPr>
          <w:b/>
          <w:bCs/>
        </w:rPr>
      </w:pPr>
      <w:r w:rsidRPr="00A7489B">
        <w:rPr>
          <w:b/>
          <w:bCs/>
        </w:rPr>
        <w:t xml:space="preserve">KALİTE KÜLTÜRÜNÜN GELİŞTİRİLMESİ AMACIYLA </w:t>
      </w:r>
      <w:r>
        <w:rPr>
          <w:b/>
          <w:bCs/>
        </w:rPr>
        <w:t>DÜZENLENECEK FA</w:t>
      </w:r>
      <w:r w:rsidR="00A805A2">
        <w:rPr>
          <w:b/>
          <w:bCs/>
        </w:rPr>
        <w:t>A</w:t>
      </w:r>
      <w:r>
        <w:rPr>
          <w:b/>
          <w:bCs/>
        </w:rPr>
        <w:t>LİYETLERE YÖNELİK PLANLAMA</w:t>
      </w:r>
    </w:p>
    <w:p w14:paraId="79FFBFE1" w14:textId="77777777" w:rsidR="00E04547" w:rsidRDefault="00E04547" w:rsidP="00A7489B">
      <w:pPr>
        <w:ind w:left="-142" w:firstLine="142"/>
        <w:jc w:val="center"/>
        <w:rPr>
          <w:b/>
          <w:bCs/>
        </w:rPr>
      </w:pPr>
    </w:p>
    <w:tbl>
      <w:tblPr>
        <w:tblStyle w:val="TabloKlavuzu"/>
        <w:tblW w:w="0" w:type="auto"/>
        <w:tblLook w:val="04A0" w:firstRow="1" w:lastRow="0" w:firstColumn="1" w:lastColumn="0" w:noHBand="0" w:noVBand="1"/>
      </w:tblPr>
      <w:tblGrid>
        <w:gridCol w:w="1980"/>
        <w:gridCol w:w="7076"/>
      </w:tblGrid>
      <w:tr w:rsidR="00E04547" w14:paraId="6E71282C" w14:textId="77777777" w:rsidTr="00241CC6">
        <w:tc>
          <w:tcPr>
            <w:tcW w:w="9056" w:type="dxa"/>
            <w:gridSpan w:val="2"/>
          </w:tcPr>
          <w:p w14:paraId="1449CE04" w14:textId="62844929" w:rsidR="00E04547" w:rsidRDefault="00E04547" w:rsidP="00241CC6">
            <w:pPr>
              <w:jc w:val="center"/>
            </w:pPr>
            <w:r w:rsidRPr="00E04547">
              <w:rPr>
                <w:b/>
                <w:bCs/>
              </w:rPr>
              <w:t>Akademik Süreçler ve Kalite Güvencesi Eğitimi: Bologna Uyum, PÖÇ-DÖÇ</w:t>
            </w:r>
            <w:r w:rsidR="00977F8F">
              <w:rPr>
                <w:b/>
                <w:bCs/>
              </w:rPr>
              <w:t xml:space="preserve">-PEA </w:t>
            </w:r>
            <w:r w:rsidRPr="00E04547">
              <w:rPr>
                <w:b/>
                <w:bCs/>
              </w:rPr>
              <w:t>Eşleştirmesi ve PUKÖ</w:t>
            </w:r>
          </w:p>
        </w:tc>
      </w:tr>
      <w:tr w:rsidR="00E04547" w14:paraId="447A78D5" w14:textId="77777777" w:rsidTr="00241CC6">
        <w:tc>
          <w:tcPr>
            <w:tcW w:w="1980" w:type="dxa"/>
          </w:tcPr>
          <w:p w14:paraId="061F0D15" w14:textId="77777777" w:rsidR="00E04547" w:rsidRPr="0087488C" w:rsidRDefault="00E04547" w:rsidP="00241CC6">
            <w:pPr>
              <w:rPr>
                <w:b/>
                <w:bCs/>
              </w:rPr>
            </w:pPr>
            <w:r>
              <w:rPr>
                <w:b/>
                <w:bCs/>
              </w:rPr>
              <w:t xml:space="preserve">Planlanan Tarih: </w:t>
            </w:r>
          </w:p>
          <w:p w14:paraId="7045A416" w14:textId="77777777" w:rsidR="00E04547" w:rsidRDefault="00E04547" w:rsidP="00241CC6"/>
        </w:tc>
        <w:tc>
          <w:tcPr>
            <w:tcW w:w="7076" w:type="dxa"/>
          </w:tcPr>
          <w:p w14:paraId="3AB4C871" w14:textId="221277ED" w:rsidR="00E04547" w:rsidRPr="00C04D85" w:rsidRDefault="00977F8F" w:rsidP="00DB4EF6">
            <w:pPr>
              <w:jc w:val="both"/>
            </w:pPr>
            <w:r>
              <w:t>21</w:t>
            </w:r>
            <w:r w:rsidR="00E04547" w:rsidRPr="00C04D85">
              <w:t>-</w:t>
            </w:r>
            <w:r>
              <w:t>25</w:t>
            </w:r>
            <w:r w:rsidR="00E04547" w:rsidRPr="00C04D85">
              <w:t xml:space="preserve"> </w:t>
            </w:r>
            <w:r>
              <w:t>Eylül</w:t>
            </w:r>
            <w:r w:rsidR="00E04547" w:rsidRPr="00C04D85">
              <w:t xml:space="preserve"> 2026</w:t>
            </w:r>
          </w:p>
        </w:tc>
      </w:tr>
      <w:tr w:rsidR="00E04547" w14:paraId="6E48C58B" w14:textId="77777777" w:rsidTr="00241CC6">
        <w:tc>
          <w:tcPr>
            <w:tcW w:w="1980" w:type="dxa"/>
          </w:tcPr>
          <w:p w14:paraId="297A5ECB" w14:textId="77777777" w:rsidR="00E04547" w:rsidRDefault="00E04547" w:rsidP="00241CC6">
            <w:r w:rsidRPr="0087488C">
              <w:rPr>
                <w:b/>
                <w:bCs/>
              </w:rPr>
              <w:t>Konu:</w:t>
            </w:r>
            <w:r>
              <w:t xml:space="preserve"> </w:t>
            </w:r>
          </w:p>
        </w:tc>
        <w:tc>
          <w:tcPr>
            <w:tcW w:w="7076" w:type="dxa"/>
          </w:tcPr>
          <w:p w14:paraId="56935C4C" w14:textId="65292080" w:rsidR="00E04547" w:rsidRDefault="00977F8F" w:rsidP="00DB4EF6">
            <w:pPr>
              <w:jc w:val="both"/>
            </w:pPr>
            <w:r w:rsidRPr="00977F8F">
              <w:t>Kalite Süreçleri, Bologna Uyum, Ders İzlenceleri, Öğrenme Çıktıları ve PUKÖ Döngüsü</w:t>
            </w:r>
          </w:p>
        </w:tc>
      </w:tr>
      <w:tr w:rsidR="00E04547" w14:paraId="3998AFB8" w14:textId="77777777" w:rsidTr="00241CC6">
        <w:tc>
          <w:tcPr>
            <w:tcW w:w="1980" w:type="dxa"/>
          </w:tcPr>
          <w:p w14:paraId="78CF61F3" w14:textId="77777777" w:rsidR="00E04547" w:rsidRDefault="00E04547" w:rsidP="00241CC6">
            <w:r>
              <w:rPr>
                <w:b/>
                <w:bCs/>
              </w:rPr>
              <w:t>Amaç:</w:t>
            </w:r>
            <w:r>
              <w:t xml:space="preserve"> </w:t>
            </w:r>
          </w:p>
          <w:p w14:paraId="46ED9C3E" w14:textId="77777777" w:rsidR="00E04547" w:rsidRDefault="00E04547" w:rsidP="00241CC6"/>
        </w:tc>
        <w:tc>
          <w:tcPr>
            <w:tcW w:w="7076" w:type="dxa"/>
          </w:tcPr>
          <w:p w14:paraId="248FBED5" w14:textId="507CFA84" w:rsidR="00E04547" w:rsidRDefault="00977F8F" w:rsidP="00DB4EF6">
            <w:pPr>
              <w:jc w:val="both"/>
            </w:pPr>
            <w:r w:rsidRPr="00977F8F">
              <w:t>Bu eğitim; öğretim elemanlarının ders izlencelerini doldururken dikkat etmesi gereken hususları aktarmayı, program ve ders öğrenme çıktıları ile program eğitim amaçlarının (PÖÇ, DÖÇ, PEA) ne anlama geldiğini ve nasıl eşleştirilmesi gerektiğini açıklamayı, AKTS dağılımındaki çeşitliliği sağlamayı, farklı öğretim yaklaşımlarını benimsemelerini desteklemeyi ve ölçülmesi zor alanlar d</w:t>
            </w:r>
            <w:r>
              <w:t>â</w:t>
            </w:r>
            <w:r w:rsidRPr="00977F8F">
              <w:t>hil olmak üzere PUKÖ döngüsünün nasıl kurulup uygulanacağını katılımcılara kazandırmayı amaçlamaktadır.</w:t>
            </w:r>
          </w:p>
        </w:tc>
      </w:tr>
      <w:tr w:rsidR="00E04547" w14:paraId="39ADF948" w14:textId="77777777" w:rsidTr="00241CC6">
        <w:tc>
          <w:tcPr>
            <w:tcW w:w="1980" w:type="dxa"/>
          </w:tcPr>
          <w:p w14:paraId="319A047B" w14:textId="77777777" w:rsidR="00E04547" w:rsidRDefault="00E04547" w:rsidP="00241CC6">
            <w:r w:rsidRPr="005231D0">
              <w:rPr>
                <w:b/>
                <w:bCs/>
              </w:rPr>
              <w:t>Önem:</w:t>
            </w:r>
          </w:p>
        </w:tc>
        <w:tc>
          <w:tcPr>
            <w:tcW w:w="7076" w:type="dxa"/>
          </w:tcPr>
          <w:p w14:paraId="7CAAA5F7" w14:textId="7E32423B" w:rsidR="00E04547" w:rsidRDefault="00DB4EF6" w:rsidP="00DB4EF6">
            <w:pPr>
              <w:jc w:val="both"/>
            </w:pPr>
            <w:r w:rsidRPr="00DB4EF6">
              <w:t>Ders izlencelerinin eksiksiz ve nitelikli hazırlanması, PÖÇ-DÖÇ-PEA eşleştirmelerinin müfredatla doğru entegre edilmesi ve anketle ölçülemeyen süreçlerde PUKÖ döngüsünün tam olarak kurulabilmesi; doğrudan ders ve program akreditasyon standartlarının sağlanması, öğrenme çıktıların izlenebilirliği ve öğretim elemanlarının kalite süreçlerindeki yetkinliğinin artırılması açısından önem taşımaktadır.</w:t>
            </w:r>
          </w:p>
        </w:tc>
      </w:tr>
      <w:tr w:rsidR="00E04547" w14:paraId="725D5957" w14:textId="77777777" w:rsidTr="00241CC6">
        <w:tc>
          <w:tcPr>
            <w:tcW w:w="1980" w:type="dxa"/>
          </w:tcPr>
          <w:p w14:paraId="6240FF11" w14:textId="77777777" w:rsidR="00E04547" w:rsidRPr="009402C8" w:rsidRDefault="00E04547" w:rsidP="00241CC6">
            <w:pPr>
              <w:rPr>
                <w:b/>
                <w:bCs/>
              </w:rPr>
            </w:pPr>
            <w:r w:rsidRPr="009402C8">
              <w:rPr>
                <w:b/>
                <w:bCs/>
              </w:rPr>
              <w:t>İçerik Başlıkları:</w:t>
            </w:r>
          </w:p>
          <w:p w14:paraId="72862D0D" w14:textId="77777777" w:rsidR="00E04547" w:rsidRDefault="00E04547" w:rsidP="00241CC6"/>
        </w:tc>
        <w:tc>
          <w:tcPr>
            <w:tcW w:w="7076" w:type="dxa"/>
          </w:tcPr>
          <w:p w14:paraId="7BED49A8" w14:textId="77777777" w:rsidR="00977F8F" w:rsidRDefault="00977F8F" w:rsidP="00DB4EF6">
            <w:pPr>
              <w:jc w:val="both"/>
            </w:pPr>
            <w:r>
              <w:t>Bologna Süreci ve Ders İzlenceleri: AKTS dağılımında çeşitliliğin sağlanması, müfredat uyumu ve ders izlenceleri (</w:t>
            </w:r>
            <w:proofErr w:type="spellStart"/>
            <w:r>
              <w:t>sylabus</w:t>
            </w:r>
            <w:proofErr w:type="spellEnd"/>
            <w:r>
              <w:t>) doldurulurken dikkat edilmesi gereken hususlar.</w:t>
            </w:r>
          </w:p>
          <w:p w14:paraId="592FA485" w14:textId="77777777" w:rsidR="00977F8F" w:rsidRDefault="00977F8F" w:rsidP="00DB4EF6">
            <w:pPr>
              <w:jc w:val="both"/>
            </w:pPr>
          </w:p>
          <w:p w14:paraId="13C77123" w14:textId="77777777" w:rsidR="00977F8F" w:rsidRDefault="00977F8F" w:rsidP="00DB4EF6">
            <w:pPr>
              <w:jc w:val="both"/>
            </w:pPr>
            <w:r>
              <w:t>PÖÇ, DÖÇ ve PEA Eğitimi: Program öğrenme çıktıları (PÖÇ), ders öğrenme çıktıları (DÖÇ) ve program eğitim amaçlarının (PEA) tanımları ile bu kavramların birbiriyle nasıl eşleştirileceği.</w:t>
            </w:r>
          </w:p>
          <w:p w14:paraId="654C17FD" w14:textId="77777777" w:rsidR="00977F8F" w:rsidRDefault="00977F8F" w:rsidP="00DB4EF6">
            <w:pPr>
              <w:jc w:val="both"/>
            </w:pPr>
          </w:p>
          <w:p w14:paraId="334141AB" w14:textId="77777777" w:rsidR="00977F8F" w:rsidRDefault="00977F8F" w:rsidP="00DB4EF6">
            <w:pPr>
              <w:jc w:val="both"/>
            </w:pPr>
            <w:r>
              <w:t>Öğretim Yaklaşımları: Öğretim elemanlarının derslerinde farklı ve yenilikçi öğretim yaklaşımlarını benimsemelerine yönelik tasarımlar.</w:t>
            </w:r>
          </w:p>
          <w:p w14:paraId="69810127" w14:textId="77777777" w:rsidR="00977F8F" w:rsidRDefault="00977F8F" w:rsidP="00DB4EF6">
            <w:pPr>
              <w:jc w:val="both"/>
            </w:pPr>
          </w:p>
          <w:p w14:paraId="1A881A15" w14:textId="1F976996" w:rsidR="00E04547" w:rsidRDefault="00977F8F" w:rsidP="00DB4EF6">
            <w:pPr>
              <w:jc w:val="both"/>
            </w:pPr>
            <w:r>
              <w:t xml:space="preserve">PUKÖ Eğitimi ve Uygulama Alanları: PUKÖ (Planla, Uygula, Kontrol Et, Önlem Al) döngüsünün tanımı, nasıl uygulanacağı ve özellikle </w:t>
            </w:r>
            <w:r>
              <w:lastRenderedPageBreak/>
              <w:t>anketle doğrudan ölçülmesi zor/ölçülemeyen alanlarda döngünün</w:t>
            </w:r>
            <w:r w:rsidR="00230BF7">
              <w:t xml:space="preserve"> </w:t>
            </w:r>
            <w:r>
              <w:t>nasıl tamamlanacağı</w:t>
            </w:r>
            <w:r w:rsidR="00230BF7">
              <w:t>nın somut örneklerle açıklanması.</w:t>
            </w:r>
          </w:p>
        </w:tc>
      </w:tr>
    </w:tbl>
    <w:p w14:paraId="01DEE6DC" w14:textId="77777777" w:rsidR="00E04547" w:rsidRDefault="00E04547" w:rsidP="00A7489B">
      <w:pPr>
        <w:ind w:left="-142" w:firstLine="142"/>
        <w:jc w:val="center"/>
        <w:rPr>
          <w:b/>
          <w:bCs/>
        </w:rPr>
      </w:pPr>
    </w:p>
    <w:p w14:paraId="4CDAF9BF" w14:textId="77777777" w:rsidR="00A7489B" w:rsidRDefault="00A7489B" w:rsidP="00A7489B">
      <w:pPr>
        <w:ind w:left="-142" w:firstLine="142"/>
        <w:jc w:val="center"/>
        <w:rPr>
          <w:b/>
          <w:bCs/>
        </w:rPr>
      </w:pPr>
    </w:p>
    <w:tbl>
      <w:tblPr>
        <w:tblStyle w:val="TabloKlavuzu"/>
        <w:tblW w:w="0" w:type="auto"/>
        <w:tblLook w:val="04A0" w:firstRow="1" w:lastRow="0" w:firstColumn="1" w:lastColumn="0" w:noHBand="0" w:noVBand="1"/>
      </w:tblPr>
      <w:tblGrid>
        <w:gridCol w:w="1980"/>
        <w:gridCol w:w="7076"/>
      </w:tblGrid>
      <w:tr w:rsidR="00A7489B" w14:paraId="187057D7" w14:textId="77777777" w:rsidTr="00241CC6">
        <w:tc>
          <w:tcPr>
            <w:tcW w:w="9056" w:type="dxa"/>
            <w:gridSpan w:val="2"/>
          </w:tcPr>
          <w:p w14:paraId="0342101A" w14:textId="7CDFED56" w:rsidR="00A7489B" w:rsidRDefault="00E04547" w:rsidP="00E04547">
            <w:pPr>
              <w:jc w:val="center"/>
            </w:pPr>
            <w:r w:rsidRPr="00E04547">
              <w:rPr>
                <w:b/>
                <w:bCs/>
              </w:rPr>
              <w:t>Birim Web Sitelerinin Kalite Standartlarına Uygun Düzenlenmesi ve Anket Uygulama Teknikleri Eğitimi</w:t>
            </w:r>
          </w:p>
        </w:tc>
      </w:tr>
      <w:tr w:rsidR="00A7489B" w14:paraId="590217AC" w14:textId="77777777" w:rsidTr="00241CC6">
        <w:tc>
          <w:tcPr>
            <w:tcW w:w="1980" w:type="dxa"/>
          </w:tcPr>
          <w:p w14:paraId="28E694E6" w14:textId="77777777" w:rsidR="00A7489B" w:rsidRPr="0087488C" w:rsidRDefault="00A7489B" w:rsidP="00241CC6">
            <w:pPr>
              <w:rPr>
                <w:b/>
                <w:bCs/>
              </w:rPr>
            </w:pPr>
            <w:r>
              <w:rPr>
                <w:b/>
                <w:bCs/>
              </w:rPr>
              <w:t xml:space="preserve">Planlanan Tarih: </w:t>
            </w:r>
          </w:p>
          <w:p w14:paraId="30EAF21B" w14:textId="77777777" w:rsidR="00A7489B" w:rsidRDefault="00A7489B" w:rsidP="00241CC6"/>
        </w:tc>
        <w:tc>
          <w:tcPr>
            <w:tcW w:w="7076" w:type="dxa"/>
          </w:tcPr>
          <w:p w14:paraId="4056B247" w14:textId="225E6D61" w:rsidR="00A7489B" w:rsidRPr="00C04D85" w:rsidRDefault="00E04547" w:rsidP="009A22CA">
            <w:pPr>
              <w:jc w:val="both"/>
            </w:pPr>
            <w:r>
              <w:t>5</w:t>
            </w:r>
            <w:r w:rsidR="00A7489B" w:rsidRPr="00C04D85">
              <w:t>-</w:t>
            </w:r>
            <w:r>
              <w:t>9</w:t>
            </w:r>
            <w:r w:rsidR="00A7489B" w:rsidRPr="00C04D85">
              <w:t xml:space="preserve"> Ekim 2026</w:t>
            </w:r>
          </w:p>
        </w:tc>
      </w:tr>
      <w:tr w:rsidR="00A7489B" w14:paraId="4635D693" w14:textId="77777777" w:rsidTr="00241CC6">
        <w:tc>
          <w:tcPr>
            <w:tcW w:w="1980" w:type="dxa"/>
          </w:tcPr>
          <w:p w14:paraId="4052FF12" w14:textId="77777777" w:rsidR="00A7489B" w:rsidRDefault="00A7489B" w:rsidP="00241CC6">
            <w:r w:rsidRPr="0087488C">
              <w:rPr>
                <w:b/>
                <w:bCs/>
              </w:rPr>
              <w:t>Konu:</w:t>
            </w:r>
            <w:r>
              <w:t xml:space="preserve"> </w:t>
            </w:r>
          </w:p>
        </w:tc>
        <w:tc>
          <w:tcPr>
            <w:tcW w:w="7076" w:type="dxa"/>
          </w:tcPr>
          <w:p w14:paraId="4B102A5C" w14:textId="097E1051" w:rsidR="00A7489B" w:rsidRDefault="00E04547" w:rsidP="009A22CA">
            <w:pPr>
              <w:jc w:val="both"/>
            </w:pPr>
            <w:r>
              <w:t>B</w:t>
            </w:r>
            <w:r w:rsidRPr="00E04547">
              <w:t>irim web sitelerinin kalite süreçlerine uygun düzenlenmesi ve pratik anket uygulama teknikleri</w:t>
            </w:r>
          </w:p>
        </w:tc>
      </w:tr>
      <w:tr w:rsidR="00A7489B" w14:paraId="204D8B13" w14:textId="77777777" w:rsidTr="00241CC6">
        <w:tc>
          <w:tcPr>
            <w:tcW w:w="1980" w:type="dxa"/>
          </w:tcPr>
          <w:p w14:paraId="1A75A65D" w14:textId="77777777" w:rsidR="00A7489B" w:rsidRDefault="00A7489B" w:rsidP="00241CC6">
            <w:r>
              <w:rPr>
                <w:b/>
                <w:bCs/>
              </w:rPr>
              <w:t>Amaç:</w:t>
            </w:r>
            <w:r>
              <w:t xml:space="preserve"> </w:t>
            </w:r>
          </w:p>
          <w:p w14:paraId="2E7BF2E9" w14:textId="77777777" w:rsidR="00A7489B" w:rsidRDefault="00A7489B" w:rsidP="00241CC6"/>
        </w:tc>
        <w:tc>
          <w:tcPr>
            <w:tcW w:w="7076" w:type="dxa"/>
          </w:tcPr>
          <w:p w14:paraId="6422A62A" w14:textId="0EBA55E5" w:rsidR="00A7489B" w:rsidRDefault="00E04547" w:rsidP="009A22CA">
            <w:pPr>
              <w:jc w:val="both"/>
            </w:pPr>
            <w:r>
              <w:t xml:space="preserve">Bu eğitim; birim web sitelerinin kalite kriterlerine uyumlu bir şekilde yapılandırılmasını ve </w:t>
            </w:r>
            <w:r>
              <w:t>PUKÖ döngülerini tamamlamak</w:t>
            </w:r>
            <w:r>
              <w:t xml:space="preserve"> üzere anketlerin en kolay ve pratik yollarla nasıl oluşturulup uygulanacağının katılımcılara aktarılmasını amaçlamaktadır.</w:t>
            </w:r>
          </w:p>
        </w:tc>
      </w:tr>
      <w:tr w:rsidR="00A7489B" w14:paraId="229B43FA" w14:textId="77777777" w:rsidTr="00241CC6">
        <w:tc>
          <w:tcPr>
            <w:tcW w:w="1980" w:type="dxa"/>
          </w:tcPr>
          <w:p w14:paraId="59DD2E5E" w14:textId="77777777" w:rsidR="00A7489B" w:rsidRDefault="00A7489B" w:rsidP="00241CC6">
            <w:r w:rsidRPr="005231D0">
              <w:rPr>
                <w:b/>
                <w:bCs/>
              </w:rPr>
              <w:t>Önem:</w:t>
            </w:r>
          </w:p>
        </w:tc>
        <w:tc>
          <w:tcPr>
            <w:tcW w:w="7076" w:type="dxa"/>
          </w:tcPr>
          <w:p w14:paraId="1548BD85" w14:textId="32C1CD22" w:rsidR="00A7489B" w:rsidRDefault="00E04547" w:rsidP="009A22CA">
            <w:pPr>
              <w:jc w:val="both"/>
            </w:pPr>
            <w:r>
              <w:t>Eğitim, k</w:t>
            </w:r>
            <w:r w:rsidRPr="00E04547">
              <w:t>urumun dijital şeffaflığının ve kalite standartlarının artırılması, web sayfalarının güncel ve standartlara uygun tutulması ile paydaş geri bildirimlerinin hızlı ve pratik yöntemlerle toplanarak karar süreçlerine yansıtılması açısından önem taşımaktadır.</w:t>
            </w:r>
          </w:p>
        </w:tc>
      </w:tr>
      <w:tr w:rsidR="00A7489B" w14:paraId="56AF7D0E" w14:textId="77777777" w:rsidTr="00241CC6">
        <w:tc>
          <w:tcPr>
            <w:tcW w:w="1980" w:type="dxa"/>
          </w:tcPr>
          <w:p w14:paraId="398B8B30" w14:textId="77777777" w:rsidR="00A7489B" w:rsidRPr="009402C8" w:rsidRDefault="00A7489B" w:rsidP="00241CC6">
            <w:pPr>
              <w:rPr>
                <w:b/>
                <w:bCs/>
              </w:rPr>
            </w:pPr>
            <w:r w:rsidRPr="009402C8">
              <w:rPr>
                <w:b/>
                <w:bCs/>
              </w:rPr>
              <w:t>İçerik Başlıkları:</w:t>
            </w:r>
          </w:p>
          <w:p w14:paraId="39678136" w14:textId="77777777" w:rsidR="00A7489B" w:rsidRDefault="00A7489B" w:rsidP="00241CC6"/>
        </w:tc>
        <w:tc>
          <w:tcPr>
            <w:tcW w:w="7076" w:type="dxa"/>
          </w:tcPr>
          <w:p w14:paraId="5C689BAB" w14:textId="77777777" w:rsidR="00E04547" w:rsidRDefault="00E04547" w:rsidP="009A22CA">
            <w:pPr>
              <w:jc w:val="both"/>
            </w:pPr>
            <w:r>
              <w:t>Web Sitesi Kalite Standartları ve Düzenlenmesi: Birim web sitelerinin kalite süreçlerine uygun, etkin ve standartlara uyumlu bir şekilde güncellenmesi ve içerik yönetimi.</w:t>
            </w:r>
          </w:p>
          <w:p w14:paraId="3428D8D9" w14:textId="77777777" w:rsidR="00E04547" w:rsidRDefault="00E04547" w:rsidP="009A22CA">
            <w:pPr>
              <w:jc w:val="both"/>
            </w:pPr>
          </w:p>
          <w:p w14:paraId="18D8F804" w14:textId="2853D291" w:rsidR="00A7489B" w:rsidRDefault="00E04547" w:rsidP="009A22CA">
            <w:pPr>
              <w:jc w:val="both"/>
            </w:pPr>
            <w:r>
              <w:t xml:space="preserve">Pratik Anket Oluşturma ve Uygulama Teknikleri: </w:t>
            </w:r>
            <w:r>
              <w:t xml:space="preserve">İlgili katılımcıların </w:t>
            </w:r>
            <w:r>
              <w:t>taleplerini ve beklentileri</w:t>
            </w:r>
            <w:r>
              <w:t>ni</w:t>
            </w:r>
            <w:r>
              <w:t xml:space="preserve"> hızlıca tespit etmek üzere kolay anket tasarlama, pratik yöntemlerle uygulama ve verileri toplama teknikleri.</w:t>
            </w:r>
          </w:p>
        </w:tc>
      </w:tr>
    </w:tbl>
    <w:p w14:paraId="34B229F3" w14:textId="77777777" w:rsidR="00C04D85" w:rsidRDefault="00C04D85" w:rsidP="0087488C"/>
    <w:p w14:paraId="6F4452FC" w14:textId="77777777" w:rsidR="00E04547" w:rsidRDefault="00E04547" w:rsidP="0087488C"/>
    <w:tbl>
      <w:tblPr>
        <w:tblStyle w:val="TabloKlavuzu"/>
        <w:tblW w:w="0" w:type="auto"/>
        <w:tblLook w:val="04A0" w:firstRow="1" w:lastRow="0" w:firstColumn="1" w:lastColumn="0" w:noHBand="0" w:noVBand="1"/>
      </w:tblPr>
      <w:tblGrid>
        <w:gridCol w:w="1980"/>
        <w:gridCol w:w="7076"/>
      </w:tblGrid>
      <w:tr w:rsidR="00C04D85" w14:paraId="247F366D" w14:textId="77777777" w:rsidTr="006E0630">
        <w:tc>
          <w:tcPr>
            <w:tcW w:w="9056" w:type="dxa"/>
            <w:gridSpan w:val="2"/>
          </w:tcPr>
          <w:p w14:paraId="71A56E48" w14:textId="2019682E" w:rsidR="00C04D85" w:rsidRDefault="00C04D85" w:rsidP="00A7489B">
            <w:pPr>
              <w:jc w:val="center"/>
              <w:rPr>
                <w:b/>
                <w:bCs/>
              </w:rPr>
            </w:pPr>
            <w:r w:rsidRPr="0087488C">
              <w:rPr>
                <w:b/>
                <w:bCs/>
              </w:rPr>
              <w:t>Yeni Nesil Akademik Araştırma</w:t>
            </w:r>
            <w:r>
              <w:rPr>
                <w:b/>
                <w:bCs/>
              </w:rPr>
              <w:t xml:space="preserve"> Eğitimi</w:t>
            </w:r>
            <w:r w:rsidRPr="0087488C">
              <w:rPr>
                <w:b/>
                <w:bCs/>
              </w:rPr>
              <w:t>: Atıf Yönetim Araçları ve Yapay Zekâ Uygulamaları</w:t>
            </w:r>
          </w:p>
          <w:p w14:paraId="3E2B76F4" w14:textId="77777777" w:rsidR="00C04D85" w:rsidRDefault="00C04D85" w:rsidP="0087488C"/>
        </w:tc>
      </w:tr>
      <w:tr w:rsidR="00C04D85" w14:paraId="63D33D22" w14:textId="77777777" w:rsidTr="00C04D85">
        <w:tc>
          <w:tcPr>
            <w:tcW w:w="1980" w:type="dxa"/>
          </w:tcPr>
          <w:p w14:paraId="66E05D1B" w14:textId="417D57F1" w:rsidR="00C04D85" w:rsidRPr="0087488C" w:rsidRDefault="00C04D85" w:rsidP="00C04D85">
            <w:pPr>
              <w:rPr>
                <w:b/>
                <w:bCs/>
              </w:rPr>
            </w:pPr>
            <w:r>
              <w:rPr>
                <w:b/>
                <w:bCs/>
              </w:rPr>
              <w:t xml:space="preserve">Planlanan Tarih: </w:t>
            </w:r>
          </w:p>
          <w:p w14:paraId="3F57A786" w14:textId="77777777" w:rsidR="00C04D85" w:rsidRDefault="00C04D85" w:rsidP="0087488C"/>
        </w:tc>
        <w:tc>
          <w:tcPr>
            <w:tcW w:w="7076" w:type="dxa"/>
          </w:tcPr>
          <w:p w14:paraId="20C294CD" w14:textId="00A385A8" w:rsidR="00C04D85" w:rsidRPr="00C04D85" w:rsidRDefault="00C04D85" w:rsidP="0087488C">
            <w:r w:rsidRPr="00C04D85">
              <w:t>19-23 Ekim 2026</w:t>
            </w:r>
          </w:p>
        </w:tc>
      </w:tr>
      <w:tr w:rsidR="00C04D85" w14:paraId="74832708" w14:textId="77777777" w:rsidTr="00C04D85">
        <w:tc>
          <w:tcPr>
            <w:tcW w:w="1980" w:type="dxa"/>
          </w:tcPr>
          <w:p w14:paraId="39DD3830" w14:textId="5F2D80D0" w:rsidR="00C04D85" w:rsidRDefault="00C04D85" w:rsidP="0087488C">
            <w:r w:rsidRPr="0087488C">
              <w:rPr>
                <w:b/>
                <w:bCs/>
              </w:rPr>
              <w:t>Konu:</w:t>
            </w:r>
            <w:r>
              <w:t xml:space="preserve"> </w:t>
            </w:r>
          </w:p>
        </w:tc>
        <w:tc>
          <w:tcPr>
            <w:tcW w:w="7076" w:type="dxa"/>
          </w:tcPr>
          <w:p w14:paraId="76C1666C" w14:textId="6FB38EC4" w:rsidR="00C04D85" w:rsidRDefault="00C04D85" w:rsidP="009A22CA">
            <w:pPr>
              <w:jc w:val="both"/>
            </w:pPr>
            <w:r>
              <w:t>Akademik personelin araştırma ve geliştirme yetkinliğini geliştirmek üzere eğitim</w:t>
            </w:r>
          </w:p>
        </w:tc>
      </w:tr>
      <w:tr w:rsidR="00C04D85" w14:paraId="2DEE2208" w14:textId="77777777" w:rsidTr="00C04D85">
        <w:tc>
          <w:tcPr>
            <w:tcW w:w="1980" w:type="dxa"/>
          </w:tcPr>
          <w:p w14:paraId="291257D4" w14:textId="4CC314DE" w:rsidR="00C04D85" w:rsidRDefault="00C04D85" w:rsidP="00C04D85">
            <w:r>
              <w:rPr>
                <w:b/>
                <w:bCs/>
              </w:rPr>
              <w:t>Amaç:</w:t>
            </w:r>
            <w:r>
              <w:t xml:space="preserve"> </w:t>
            </w:r>
          </w:p>
          <w:p w14:paraId="667D4A07" w14:textId="77777777" w:rsidR="00C04D85" w:rsidRDefault="00C04D85" w:rsidP="0087488C"/>
        </w:tc>
        <w:tc>
          <w:tcPr>
            <w:tcW w:w="7076" w:type="dxa"/>
          </w:tcPr>
          <w:p w14:paraId="6F8DCC93" w14:textId="730469FA" w:rsidR="00C04D85" w:rsidRDefault="00C04D85" w:rsidP="009A22CA">
            <w:pPr>
              <w:jc w:val="both"/>
            </w:pPr>
            <w:r>
              <w:t>Bu eğitim; yayın süreçlerinde modern kaynak yönetim araçlarını kullanmayı, yapay zekâ teknolojilerinden akademik bağlamda etkin yararlanmayı ve böylece akademik personelin araştırma ve geliştirme yetkinliklerini artırmayı amaçlamaktadır.</w:t>
            </w:r>
          </w:p>
        </w:tc>
      </w:tr>
      <w:tr w:rsidR="00C04D85" w14:paraId="1F23715F" w14:textId="77777777" w:rsidTr="00C04D85">
        <w:tc>
          <w:tcPr>
            <w:tcW w:w="1980" w:type="dxa"/>
          </w:tcPr>
          <w:p w14:paraId="239C65B3" w14:textId="42DC09E5" w:rsidR="00C04D85" w:rsidRDefault="00C04D85" w:rsidP="0087488C">
            <w:r w:rsidRPr="005231D0">
              <w:rPr>
                <w:b/>
                <w:bCs/>
              </w:rPr>
              <w:t>Önem:</w:t>
            </w:r>
          </w:p>
        </w:tc>
        <w:tc>
          <w:tcPr>
            <w:tcW w:w="7076" w:type="dxa"/>
          </w:tcPr>
          <w:p w14:paraId="41F640DF" w14:textId="55D66475" w:rsidR="00C04D85" w:rsidRDefault="00C04D85" w:rsidP="009A22CA">
            <w:pPr>
              <w:jc w:val="both"/>
            </w:pPr>
            <w:r>
              <w:t xml:space="preserve">Eğitim, </w:t>
            </w:r>
            <w:r w:rsidRPr="005231D0">
              <w:t xml:space="preserve">Kurum İç Değerlendirme Raporu (KİDR) bulgularında belirtilen personel gelişim süreçlerini güçlendirme ihtiyacı doğrultusunda; akademik personelin araştırma ve geliştirme yetkinliklerinin artırılması, </w:t>
            </w:r>
            <w:r>
              <w:t>akademik</w:t>
            </w:r>
            <w:r w:rsidRPr="005231D0">
              <w:t xml:space="preserve"> kazanımlarının kurum hedefleriyle örtüşmesinin desteklenmesi ve yayın kalitesinin yükseltilmesi açısından önem taşımaktadır</w:t>
            </w:r>
            <w:r>
              <w:t>.</w:t>
            </w:r>
          </w:p>
        </w:tc>
      </w:tr>
      <w:tr w:rsidR="00C04D85" w14:paraId="0FD5AF24" w14:textId="77777777" w:rsidTr="00C04D85">
        <w:tc>
          <w:tcPr>
            <w:tcW w:w="1980" w:type="dxa"/>
          </w:tcPr>
          <w:p w14:paraId="75757377" w14:textId="77777777" w:rsidR="00C04D85" w:rsidRPr="009402C8" w:rsidRDefault="00C04D85" w:rsidP="00C04D85">
            <w:pPr>
              <w:rPr>
                <w:b/>
                <w:bCs/>
              </w:rPr>
            </w:pPr>
            <w:r w:rsidRPr="009402C8">
              <w:rPr>
                <w:b/>
                <w:bCs/>
              </w:rPr>
              <w:t>İçerik Başlıkları:</w:t>
            </w:r>
          </w:p>
          <w:p w14:paraId="2DC1127E" w14:textId="77777777" w:rsidR="00C04D85" w:rsidRDefault="00C04D85" w:rsidP="0087488C"/>
        </w:tc>
        <w:tc>
          <w:tcPr>
            <w:tcW w:w="7076" w:type="dxa"/>
          </w:tcPr>
          <w:p w14:paraId="0A4451E6" w14:textId="77777777" w:rsidR="00C04D85" w:rsidRDefault="00C04D85" w:rsidP="009A22CA">
            <w:pPr>
              <w:jc w:val="both"/>
            </w:pPr>
            <w:r w:rsidRPr="00A7489B">
              <w:t>Kaynak Gösterme ve Yönetim Araçları:</w:t>
            </w:r>
            <w:r>
              <w:t xml:space="preserve"> </w:t>
            </w:r>
            <w:proofErr w:type="spellStart"/>
            <w:r>
              <w:t>Zotero</w:t>
            </w:r>
            <w:proofErr w:type="spellEnd"/>
            <w:r>
              <w:t xml:space="preserve">, </w:t>
            </w:r>
            <w:proofErr w:type="spellStart"/>
            <w:r>
              <w:t>Mendeley</w:t>
            </w:r>
            <w:proofErr w:type="spellEnd"/>
            <w:r>
              <w:t xml:space="preserve"> vb. kaynak gösterme ve referans yönetim araçlarının kullanımı. </w:t>
            </w:r>
          </w:p>
          <w:p w14:paraId="7A06AD28" w14:textId="77777777" w:rsidR="00C04D85" w:rsidRDefault="00C04D85" w:rsidP="009A22CA">
            <w:pPr>
              <w:jc w:val="both"/>
            </w:pPr>
          </w:p>
          <w:p w14:paraId="6D2DD81B" w14:textId="310BDF39" w:rsidR="00C04D85" w:rsidRDefault="00C04D85" w:rsidP="009A22CA">
            <w:pPr>
              <w:jc w:val="both"/>
            </w:pPr>
            <w:r w:rsidRPr="00A7489B">
              <w:t>Akademik Çalışmalarda Yapay Zekâ Kullanımı:</w:t>
            </w:r>
            <w:r>
              <w:t xml:space="preserve"> Araştırma ve yazım süreçlerinde yapay zek</w:t>
            </w:r>
            <w:r w:rsidR="009A22CA">
              <w:t>â</w:t>
            </w:r>
            <w:r>
              <w:t>dan etik ve verimli bir şekilde faydalanma yöntemleri.</w:t>
            </w:r>
          </w:p>
          <w:p w14:paraId="62EF4277" w14:textId="77777777" w:rsidR="00C04D85" w:rsidRDefault="00C04D85" w:rsidP="009A22CA">
            <w:pPr>
              <w:jc w:val="both"/>
            </w:pPr>
          </w:p>
        </w:tc>
      </w:tr>
    </w:tbl>
    <w:p w14:paraId="49A3C7AD" w14:textId="77777777" w:rsidR="00C04D85" w:rsidRDefault="00C04D85" w:rsidP="0087488C"/>
    <w:sectPr w:rsidR="00C04D85" w:rsidSect="00B919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8C"/>
    <w:rsid w:val="00122D97"/>
    <w:rsid w:val="00230BF7"/>
    <w:rsid w:val="002C4D05"/>
    <w:rsid w:val="003E5808"/>
    <w:rsid w:val="005231D0"/>
    <w:rsid w:val="006652D1"/>
    <w:rsid w:val="0070637F"/>
    <w:rsid w:val="007A1179"/>
    <w:rsid w:val="0087488C"/>
    <w:rsid w:val="008E57B8"/>
    <w:rsid w:val="009402C8"/>
    <w:rsid w:val="00947BAD"/>
    <w:rsid w:val="00977F8F"/>
    <w:rsid w:val="009A22CA"/>
    <w:rsid w:val="00A7489B"/>
    <w:rsid w:val="00A805A2"/>
    <w:rsid w:val="00B919E0"/>
    <w:rsid w:val="00BE42D8"/>
    <w:rsid w:val="00C04D85"/>
    <w:rsid w:val="00DB4EF6"/>
    <w:rsid w:val="00E045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CF92"/>
  <w15:chartTrackingRefBased/>
  <w15:docId w15:val="{81545187-31D5-B443-8629-5195AF79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HAnsi" w:hAnsi="Times New Roman" w:cstheme="minorBidi"/>
        <w:color w:val="000000" w:themeColor="text1"/>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748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748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7488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748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87488C"/>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87488C"/>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87488C"/>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87488C"/>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87488C"/>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7488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7488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7488C"/>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7488C"/>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87488C"/>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87488C"/>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87488C"/>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87488C"/>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87488C"/>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87488C"/>
    <w:pPr>
      <w:spacing w:after="80"/>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87488C"/>
    <w:rPr>
      <w:rFonts w:asciiTheme="majorHAnsi" w:eastAsiaTheme="majorEastAsia" w:hAnsiTheme="majorHAnsi" w:cstheme="majorBidi"/>
      <w:color w:val="auto"/>
      <w:spacing w:val="-10"/>
      <w:kern w:val="28"/>
      <w:sz w:val="56"/>
      <w:szCs w:val="56"/>
    </w:rPr>
  </w:style>
  <w:style w:type="paragraph" w:styleId="Altyaz">
    <w:name w:val="Subtitle"/>
    <w:basedOn w:val="Normal"/>
    <w:next w:val="Normal"/>
    <w:link w:val="AltyazChar"/>
    <w:uiPriority w:val="11"/>
    <w:qFormat/>
    <w:rsid w:val="0087488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7488C"/>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87488C"/>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7488C"/>
    <w:rPr>
      <w:i/>
      <w:iCs/>
      <w:color w:val="404040" w:themeColor="text1" w:themeTint="BF"/>
    </w:rPr>
  </w:style>
  <w:style w:type="paragraph" w:styleId="ListeParagraf">
    <w:name w:val="List Paragraph"/>
    <w:basedOn w:val="Normal"/>
    <w:uiPriority w:val="34"/>
    <w:qFormat/>
    <w:rsid w:val="0087488C"/>
    <w:pPr>
      <w:ind w:left="720"/>
      <w:contextualSpacing/>
    </w:pPr>
  </w:style>
  <w:style w:type="character" w:styleId="GlVurgulama">
    <w:name w:val="Intense Emphasis"/>
    <w:basedOn w:val="VarsaylanParagrafYazTipi"/>
    <w:uiPriority w:val="21"/>
    <w:qFormat/>
    <w:rsid w:val="0087488C"/>
    <w:rPr>
      <w:i/>
      <w:iCs/>
      <w:color w:val="2F5496" w:themeColor="accent1" w:themeShade="BF"/>
    </w:rPr>
  </w:style>
  <w:style w:type="paragraph" w:styleId="GlAlnt">
    <w:name w:val="Intense Quote"/>
    <w:basedOn w:val="Normal"/>
    <w:next w:val="Normal"/>
    <w:link w:val="GlAlntChar"/>
    <w:uiPriority w:val="30"/>
    <w:qFormat/>
    <w:rsid w:val="00874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7488C"/>
    <w:rPr>
      <w:i/>
      <w:iCs/>
      <w:color w:val="2F5496" w:themeColor="accent1" w:themeShade="BF"/>
    </w:rPr>
  </w:style>
  <w:style w:type="character" w:styleId="GlBavuru">
    <w:name w:val="Intense Reference"/>
    <w:basedOn w:val="VarsaylanParagrafYazTipi"/>
    <w:uiPriority w:val="32"/>
    <w:qFormat/>
    <w:rsid w:val="0087488C"/>
    <w:rPr>
      <w:b/>
      <w:bCs/>
      <w:smallCaps/>
      <w:color w:val="2F5496" w:themeColor="accent1" w:themeShade="BF"/>
      <w:spacing w:val="5"/>
    </w:rPr>
  </w:style>
  <w:style w:type="table" w:styleId="TabloKlavuzu">
    <w:name w:val="Table Grid"/>
    <w:basedOn w:val="NormalTablo"/>
    <w:uiPriority w:val="39"/>
    <w:rsid w:val="00C04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640</Words>
  <Characters>3652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17</cp:revision>
  <dcterms:created xsi:type="dcterms:W3CDTF">2026-07-22T11:27:00Z</dcterms:created>
  <dcterms:modified xsi:type="dcterms:W3CDTF">2026-07-22T13:09:00Z</dcterms:modified>
</cp:coreProperties>
</file>